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A1" w:rsidRPr="00FA4A4E" w:rsidRDefault="004240A1" w:rsidP="004240A1">
      <w:pPr>
        <w:ind w:left="360"/>
        <w:jc w:val="right"/>
        <w:rPr>
          <w:rFonts w:ascii="Garamond" w:hAnsi="Garamond"/>
          <w:b/>
          <w:lang w:val="it-IT"/>
        </w:rPr>
      </w:pPr>
      <w:r w:rsidRPr="00FA4A4E">
        <w:rPr>
          <w:rFonts w:ascii="Garamond" w:hAnsi="Garamond"/>
          <w:b/>
          <w:lang w:val="it-IT"/>
        </w:rPr>
        <w:t>Modello 1-bis – Dichiarazione integrativa</w:t>
      </w:r>
    </w:p>
    <w:p w:rsidR="00822D66" w:rsidRPr="00CA70AD" w:rsidRDefault="00822D66" w:rsidP="00822D66">
      <w:pPr>
        <w:spacing w:line="360" w:lineRule="auto"/>
        <w:ind w:right="284"/>
        <w:jc w:val="center"/>
        <w:rPr>
          <w:rFonts w:ascii="Garamond" w:hAnsi="Garamond"/>
          <w:b/>
          <w:bCs/>
          <w:color w:val="000000"/>
        </w:rPr>
      </w:pPr>
      <w:r w:rsidRPr="00CA70AD">
        <w:rPr>
          <w:rFonts w:ascii="Garamond" w:eastAsia="Times New Roman" w:hAnsi="Garamond" w:cs="Arial"/>
          <w:b/>
          <w:bCs/>
          <w:szCs w:val="24"/>
        </w:rPr>
        <w:t>GARA EUROPEA A PROCEDURA APERTA TELEMATICA PER L’AFFIDAMENTO DEI SERVIZI ASSICURATIVI DEL GRUPPO AGESP</w:t>
      </w:r>
    </w:p>
    <w:p w:rsidR="004240A1" w:rsidRPr="00FA4A4E" w:rsidRDefault="004240A1" w:rsidP="004240A1">
      <w:pPr>
        <w:jc w:val="center"/>
        <w:rPr>
          <w:rFonts w:ascii="Garamond" w:hAnsi="Garamond"/>
          <w:b/>
          <w:lang w:val="it-IT"/>
        </w:rPr>
      </w:pPr>
      <w:r w:rsidRPr="00FA4A4E">
        <w:rPr>
          <w:rFonts w:ascii="Garamond" w:hAnsi="Garamond"/>
          <w:b/>
          <w:lang w:val="it-IT"/>
        </w:rPr>
        <w:t>DICHIARAZIONE INTEGRATIVA</w:t>
      </w:r>
    </w:p>
    <w:p w:rsidR="004240A1" w:rsidRPr="00FA4A4E" w:rsidRDefault="004240A1" w:rsidP="004240A1">
      <w:pPr>
        <w:jc w:val="center"/>
        <w:rPr>
          <w:rFonts w:ascii="Garamond" w:hAnsi="Garamond"/>
          <w:lang w:val="it-IT"/>
        </w:rPr>
      </w:pPr>
      <w:r w:rsidRPr="00FA4A4E">
        <w:rPr>
          <w:rFonts w:ascii="Garamond" w:hAnsi="Garamond"/>
          <w:lang w:val="it-IT"/>
        </w:rPr>
        <w:t>(Compilare le parti di interesse)</w:t>
      </w:r>
    </w:p>
    <w:p w:rsidR="004240A1" w:rsidRPr="00FA4A4E" w:rsidRDefault="004240A1" w:rsidP="004240A1">
      <w:pPr>
        <w:jc w:val="both"/>
        <w:rPr>
          <w:rFonts w:ascii="Garamond" w:hAnsi="Garamond"/>
          <w:lang w:val="it-IT"/>
        </w:rPr>
      </w:pPr>
      <w:r w:rsidRPr="00FA4A4E">
        <w:rPr>
          <w:rFonts w:ascii="Garamond" w:hAnsi="Garamond"/>
          <w:lang w:val="it-IT"/>
        </w:rPr>
        <w:t>La presente dichiarazione dovrà essere sottoscritta e presentata con le modalità indicate nel Disciplinare di gara.</w:t>
      </w:r>
    </w:p>
    <w:p w:rsidR="004240A1" w:rsidRPr="00FA4A4E" w:rsidRDefault="004240A1" w:rsidP="004240A1">
      <w:pPr>
        <w:jc w:val="both"/>
        <w:rPr>
          <w:rFonts w:ascii="Garamond" w:hAnsi="Garamond"/>
          <w:lang w:val="it-IT"/>
        </w:rPr>
      </w:pPr>
      <w:r w:rsidRPr="00FA4A4E">
        <w:rPr>
          <w:rFonts w:ascii="Garamond" w:hAnsi="Garamond"/>
          <w:lang w:val="it-IT"/>
        </w:rPr>
        <w:t xml:space="preserve">La </w:t>
      </w:r>
      <w:r w:rsidR="003636F2" w:rsidRPr="00FA4A4E">
        <w:rPr>
          <w:rFonts w:ascii="Garamond" w:hAnsi="Garamond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A4E">
        <w:rPr>
          <w:rFonts w:ascii="Garamond" w:hAnsi="Garamond"/>
          <w:lang w:val="it-IT"/>
        </w:rPr>
        <w:instrText xml:space="preserve"> </w:instrText>
      </w:r>
      <w:bookmarkStart w:id="0" w:name="Testo1"/>
      <w:r w:rsidRPr="00FA4A4E">
        <w:rPr>
          <w:rFonts w:ascii="Garamond" w:hAnsi="Garamond"/>
          <w:lang w:val="it-IT"/>
        </w:rPr>
        <w:instrText xml:space="preserve">FORMTEXT </w:instrText>
      </w:r>
      <w:r w:rsidR="003636F2" w:rsidRPr="00FA4A4E">
        <w:rPr>
          <w:rFonts w:ascii="Garamond" w:hAnsi="Garamond"/>
          <w:lang w:val="it-IT"/>
        </w:rPr>
      </w:r>
      <w:r w:rsidR="003636F2" w:rsidRPr="00FA4A4E">
        <w:rPr>
          <w:rFonts w:ascii="Garamond" w:hAnsi="Garamond"/>
          <w:lang w:val="it-IT"/>
        </w:rPr>
        <w:fldChar w:fldCharType="separate"/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="003636F2" w:rsidRPr="00FA4A4E">
        <w:rPr>
          <w:rFonts w:ascii="Garamond" w:hAnsi="Garamond"/>
          <w:lang w:val="it-IT"/>
        </w:rPr>
        <w:fldChar w:fldCharType="end"/>
      </w:r>
      <w:bookmarkEnd w:id="0"/>
      <w:r w:rsidRPr="00FA4A4E">
        <w:rPr>
          <w:rFonts w:ascii="Garamond" w:hAnsi="Garamond"/>
          <w:lang w:val="it-IT"/>
        </w:rPr>
        <w:t xml:space="preserve"> (impresa), con sede legale in </w:t>
      </w:r>
      <w:r w:rsidR="003636F2" w:rsidRPr="00FA4A4E">
        <w:rPr>
          <w:rFonts w:ascii="Garamond" w:hAnsi="Garamond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A4E">
        <w:rPr>
          <w:rFonts w:ascii="Garamond" w:hAnsi="Garamond"/>
          <w:lang w:val="it-IT"/>
        </w:rPr>
        <w:instrText xml:space="preserve"> FORMTEXT </w:instrText>
      </w:r>
      <w:r w:rsidR="003636F2" w:rsidRPr="00FA4A4E">
        <w:rPr>
          <w:rFonts w:ascii="Garamond" w:hAnsi="Garamond"/>
          <w:lang w:val="it-IT"/>
        </w:rPr>
      </w:r>
      <w:r w:rsidR="003636F2" w:rsidRPr="00FA4A4E">
        <w:rPr>
          <w:rFonts w:ascii="Garamond" w:hAnsi="Garamond"/>
          <w:lang w:val="it-IT"/>
        </w:rPr>
        <w:fldChar w:fldCharType="separate"/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="003636F2" w:rsidRPr="00FA4A4E">
        <w:rPr>
          <w:rFonts w:ascii="Garamond" w:hAnsi="Garamond"/>
          <w:lang w:val="it-IT"/>
        </w:rPr>
        <w:fldChar w:fldCharType="end"/>
      </w:r>
      <w:r w:rsidRPr="00FA4A4E">
        <w:rPr>
          <w:rFonts w:ascii="Garamond" w:hAnsi="Garamond"/>
          <w:lang w:val="it-IT"/>
        </w:rPr>
        <w:t xml:space="preserve">, C.F. </w:t>
      </w:r>
      <w:r w:rsidR="003636F2" w:rsidRPr="00FA4A4E">
        <w:rPr>
          <w:rFonts w:ascii="Garamond" w:hAnsi="Garamond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A4E">
        <w:rPr>
          <w:rFonts w:ascii="Garamond" w:hAnsi="Garamond"/>
          <w:lang w:val="it-IT"/>
        </w:rPr>
        <w:instrText xml:space="preserve"> FORMTEXT </w:instrText>
      </w:r>
      <w:r w:rsidR="003636F2" w:rsidRPr="00FA4A4E">
        <w:rPr>
          <w:rFonts w:ascii="Garamond" w:hAnsi="Garamond"/>
          <w:lang w:val="it-IT"/>
        </w:rPr>
      </w:r>
      <w:r w:rsidR="003636F2" w:rsidRPr="00FA4A4E">
        <w:rPr>
          <w:rFonts w:ascii="Garamond" w:hAnsi="Garamond"/>
          <w:lang w:val="it-IT"/>
        </w:rPr>
        <w:fldChar w:fldCharType="separate"/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="003636F2" w:rsidRPr="00FA4A4E">
        <w:rPr>
          <w:rFonts w:ascii="Garamond" w:hAnsi="Garamond"/>
          <w:lang w:val="it-IT"/>
        </w:rPr>
        <w:fldChar w:fldCharType="end"/>
      </w:r>
      <w:r w:rsidRPr="00FA4A4E">
        <w:rPr>
          <w:rFonts w:ascii="Garamond" w:hAnsi="Garamond"/>
          <w:lang w:val="it-IT"/>
        </w:rPr>
        <w:t xml:space="preserve"> e </w:t>
      </w:r>
      <w:proofErr w:type="spellStart"/>
      <w:r w:rsidRPr="00FA4A4E">
        <w:rPr>
          <w:rFonts w:ascii="Garamond" w:hAnsi="Garamond"/>
          <w:lang w:val="it-IT"/>
        </w:rPr>
        <w:t>P.IVA</w:t>
      </w:r>
      <w:proofErr w:type="spellEnd"/>
      <w:r w:rsidRPr="00FA4A4E">
        <w:rPr>
          <w:rFonts w:ascii="Garamond" w:hAnsi="Garamond"/>
          <w:lang w:val="it-IT"/>
        </w:rPr>
        <w:t xml:space="preserve"> </w:t>
      </w:r>
      <w:r w:rsidR="003636F2" w:rsidRPr="00FA4A4E">
        <w:rPr>
          <w:rFonts w:ascii="Garamond" w:hAnsi="Garamond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A4E">
        <w:rPr>
          <w:rFonts w:ascii="Garamond" w:hAnsi="Garamond"/>
          <w:lang w:val="it-IT"/>
        </w:rPr>
        <w:instrText xml:space="preserve"> FORMTEXT </w:instrText>
      </w:r>
      <w:r w:rsidR="003636F2" w:rsidRPr="00FA4A4E">
        <w:rPr>
          <w:rFonts w:ascii="Garamond" w:hAnsi="Garamond"/>
          <w:lang w:val="it-IT"/>
        </w:rPr>
      </w:r>
      <w:r w:rsidR="003636F2" w:rsidRPr="00FA4A4E">
        <w:rPr>
          <w:rFonts w:ascii="Garamond" w:hAnsi="Garamond"/>
          <w:lang w:val="it-IT"/>
        </w:rPr>
        <w:fldChar w:fldCharType="separate"/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="003636F2" w:rsidRPr="00FA4A4E">
        <w:rPr>
          <w:rFonts w:ascii="Garamond" w:hAnsi="Garamond"/>
          <w:lang w:val="it-IT"/>
        </w:rPr>
        <w:fldChar w:fldCharType="end"/>
      </w:r>
      <w:r w:rsidRPr="00FA4A4E">
        <w:rPr>
          <w:rFonts w:ascii="Garamond" w:hAnsi="Garamond"/>
          <w:lang w:val="it-IT"/>
        </w:rPr>
        <w:t xml:space="preserve">, in persona di </w:t>
      </w:r>
      <w:r w:rsidR="003636F2" w:rsidRPr="00FA4A4E">
        <w:rPr>
          <w:rFonts w:ascii="Garamond" w:hAnsi="Garamond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A4E">
        <w:rPr>
          <w:rFonts w:ascii="Garamond" w:hAnsi="Garamond"/>
          <w:lang w:val="it-IT"/>
        </w:rPr>
        <w:instrText xml:space="preserve"> FORMTEXT </w:instrText>
      </w:r>
      <w:r w:rsidR="003636F2" w:rsidRPr="00FA4A4E">
        <w:rPr>
          <w:rFonts w:ascii="Garamond" w:hAnsi="Garamond"/>
          <w:lang w:val="it-IT"/>
        </w:rPr>
      </w:r>
      <w:r w:rsidR="003636F2" w:rsidRPr="00FA4A4E">
        <w:rPr>
          <w:rFonts w:ascii="Garamond" w:hAnsi="Garamond"/>
          <w:lang w:val="it-IT"/>
        </w:rPr>
        <w:fldChar w:fldCharType="separate"/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="003636F2" w:rsidRPr="00FA4A4E">
        <w:rPr>
          <w:rFonts w:ascii="Garamond" w:hAnsi="Garamond"/>
          <w:lang w:val="it-IT"/>
        </w:rPr>
        <w:fldChar w:fldCharType="end"/>
      </w:r>
      <w:r w:rsidRPr="00FA4A4E">
        <w:rPr>
          <w:rFonts w:ascii="Garamond" w:hAnsi="Garamond"/>
          <w:lang w:val="it-IT"/>
        </w:rPr>
        <w:t xml:space="preserve"> nella sua qualità di </w:t>
      </w:r>
      <w:r w:rsidR="003636F2" w:rsidRPr="00FA4A4E">
        <w:rPr>
          <w:rFonts w:ascii="Garamond" w:hAnsi="Garamond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A4E">
        <w:rPr>
          <w:rFonts w:ascii="Garamond" w:hAnsi="Garamond"/>
          <w:lang w:val="it-IT"/>
        </w:rPr>
        <w:instrText xml:space="preserve"> FORMTEXT </w:instrText>
      </w:r>
      <w:r w:rsidR="003636F2" w:rsidRPr="00FA4A4E">
        <w:rPr>
          <w:rFonts w:ascii="Garamond" w:hAnsi="Garamond"/>
          <w:lang w:val="it-IT"/>
        </w:rPr>
      </w:r>
      <w:r w:rsidR="003636F2" w:rsidRPr="00FA4A4E">
        <w:rPr>
          <w:rFonts w:ascii="Garamond" w:hAnsi="Garamond"/>
          <w:lang w:val="it-IT"/>
        </w:rPr>
        <w:fldChar w:fldCharType="separate"/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Pr="00FA4A4E">
        <w:rPr>
          <w:rFonts w:ascii="Garamond" w:hAnsi="Garamond"/>
          <w:lang w:val="it-IT"/>
        </w:rPr>
        <w:t> </w:t>
      </w:r>
      <w:r w:rsidR="003636F2" w:rsidRPr="00FA4A4E">
        <w:rPr>
          <w:rFonts w:ascii="Garamond" w:hAnsi="Garamond"/>
          <w:lang w:val="it-IT"/>
        </w:rPr>
        <w:fldChar w:fldCharType="end"/>
      </w:r>
      <w:r w:rsidRPr="00FA4A4E">
        <w:rPr>
          <w:rFonts w:ascii="Garamond" w:hAnsi="Garamond"/>
          <w:lang w:val="it-IT"/>
        </w:rPr>
        <w:t xml:space="preserve"> (indicare la carica ricoperta</w:t>
      </w:r>
      <w:r w:rsidRPr="00FA4A4E">
        <w:rPr>
          <w:rFonts w:ascii="Garamond" w:hAnsi="Garamond"/>
          <w:vertAlign w:val="superscript"/>
          <w:lang w:val="it-IT"/>
        </w:rPr>
        <w:footnoteReference w:id="1"/>
      </w:r>
      <w:r w:rsidRPr="00FA4A4E">
        <w:rPr>
          <w:rFonts w:ascii="Garamond" w:hAnsi="Garamond"/>
          <w:lang w:val="it-IT"/>
        </w:rPr>
        <w:t>)</w:t>
      </w:r>
    </w:p>
    <w:p w:rsidR="004240A1" w:rsidRPr="00FA4A4E" w:rsidRDefault="004240A1" w:rsidP="004240A1">
      <w:pPr>
        <w:jc w:val="center"/>
        <w:rPr>
          <w:rFonts w:ascii="Garamond" w:hAnsi="Garamond"/>
          <w:b/>
          <w:u w:val="single"/>
          <w:lang w:val="it-IT"/>
        </w:rPr>
      </w:pPr>
      <w:r w:rsidRPr="00FA4A4E">
        <w:rPr>
          <w:rFonts w:ascii="Garamond" w:hAnsi="Garamond"/>
          <w:b/>
          <w:u w:val="single"/>
          <w:lang w:val="it-IT"/>
        </w:rPr>
        <w:t>DICHIARA</w:t>
      </w:r>
    </w:p>
    <w:p w:rsidR="004240A1" w:rsidRPr="00FA4A4E" w:rsidRDefault="004240A1" w:rsidP="004240A1">
      <w:pPr>
        <w:jc w:val="both"/>
        <w:rPr>
          <w:rFonts w:ascii="Garamond" w:hAnsi="Garamond"/>
          <w:b/>
          <w:lang w:val="it-IT"/>
        </w:rPr>
      </w:pPr>
      <w:r w:rsidRPr="00FA4A4E">
        <w:rPr>
          <w:rFonts w:ascii="Garamond" w:hAnsi="Garamond"/>
          <w:b/>
          <w:lang w:val="it-IT"/>
        </w:rPr>
        <w:t xml:space="preserve">ai sensi degli articoli 46 e 47 del </w:t>
      </w:r>
      <w:proofErr w:type="spellStart"/>
      <w:r w:rsidRPr="00FA4A4E">
        <w:rPr>
          <w:rFonts w:ascii="Garamond" w:hAnsi="Garamond"/>
          <w:b/>
          <w:lang w:val="it-IT"/>
        </w:rPr>
        <w:t>d.P.R.</w:t>
      </w:r>
      <w:proofErr w:type="spellEnd"/>
      <w:r w:rsidRPr="00FA4A4E">
        <w:rPr>
          <w:rFonts w:ascii="Garamond" w:hAnsi="Garamond"/>
          <w:b/>
          <w:lang w:val="it-IT"/>
        </w:rPr>
        <w:t xml:space="preserve"> 28 dicembre 2000, n. 445 e </w:t>
      </w:r>
      <w:proofErr w:type="spellStart"/>
      <w:r w:rsidRPr="00FA4A4E">
        <w:rPr>
          <w:rFonts w:ascii="Garamond" w:hAnsi="Garamond"/>
          <w:b/>
          <w:lang w:val="it-IT"/>
        </w:rPr>
        <w:t>ss.mm.ii.</w:t>
      </w:r>
      <w:proofErr w:type="spellEnd"/>
      <w:r w:rsidRPr="00FA4A4E">
        <w:rPr>
          <w:rFonts w:ascii="Garamond" w:hAnsi="Garamond"/>
          <w:b/>
          <w:lang w:val="it-IT"/>
        </w:rPr>
        <w:t xml:space="preserve"> consapevole delle sanzioni penali previste dall’art. 76 del medesimo D.P.R. n. 445/2000, per le ipotesi di falsità in atti e dichiarazioni mendaci ivi indicate:</w:t>
      </w:r>
    </w:p>
    <w:p w:rsidR="00FA4A4E" w:rsidRDefault="00FA4A4E" w:rsidP="00FA4A4E">
      <w:pPr>
        <w:jc w:val="both"/>
        <w:rPr>
          <w:rFonts w:ascii="Garamond" w:hAnsi="Garamond" w:cstheme="minorHAnsi"/>
          <w:bCs/>
          <w:lang w:val="it-IT"/>
        </w:rPr>
      </w:pPr>
      <w:r w:rsidRPr="00FA4A4E">
        <w:rPr>
          <w:rFonts w:ascii="Garamond" w:hAnsi="Garamond" w:cstheme="minorHAnsi"/>
          <w:bCs/>
          <w:lang w:val="it-IT"/>
        </w:rPr>
        <w:t>- i dati identificativi (nome, cognome, data e luogo di nascita, codice fiscale, comune di residenza etc.) dei soggetti di cui all’articolo 80, comma 3 del Codice, ovvero indica la banca dati ufficiale o il pubblico registro da cui i medesimi possono essere ricavati in modo aggiornato alla dat</w:t>
      </w:r>
      <w:r>
        <w:rPr>
          <w:rFonts w:ascii="Garamond" w:hAnsi="Garamond" w:cstheme="minorHAnsi"/>
          <w:bCs/>
          <w:lang w:val="it-IT"/>
        </w:rPr>
        <w:t>a di presentazione dell’offerta:</w:t>
      </w:r>
    </w:p>
    <w:p w:rsidR="00FA4A4E" w:rsidRPr="00FA4A4E" w:rsidRDefault="00FA4A4E" w:rsidP="00FA4A4E">
      <w:pPr>
        <w:jc w:val="both"/>
        <w:rPr>
          <w:rFonts w:ascii="Garamond" w:hAnsi="Garamond" w:cstheme="minorHAnsi"/>
          <w:bCs/>
          <w:lang w:val="it-IT"/>
        </w:rPr>
      </w:pPr>
      <w:r>
        <w:rPr>
          <w:rFonts w:ascii="Garamond" w:hAnsi="Garamond" w:cstheme="minorHAnsi"/>
          <w:b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D04" w:rsidRPr="00FA4A4E" w:rsidRDefault="00FA4A4E" w:rsidP="00F71D04">
      <w:pPr>
        <w:jc w:val="both"/>
        <w:rPr>
          <w:rFonts w:ascii="Garamond" w:hAnsi="Garamond" w:cstheme="minorHAnsi"/>
          <w:bCs/>
          <w:lang w:val="it-IT"/>
        </w:rPr>
      </w:pPr>
      <w:r w:rsidRPr="00FA4A4E">
        <w:rPr>
          <w:rFonts w:ascii="Garamond" w:hAnsi="Garamond" w:cstheme="minorHAnsi"/>
          <w:bCs/>
          <w:lang w:val="it-IT"/>
        </w:rPr>
        <w:t xml:space="preserve">- di non partecipare </w:t>
      </w:r>
      <w:r w:rsidR="00F71D04">
        <w:rPr>
          <w:rFonts w:ascii="Garamond" w:hAnsi="Garamond" w:cstheme="minorHAnsi"/>
          <w:bCs/>
          <w:lang w:val="it-IT"/>
        </w:rPr>
        <w:t>al medesimo lotto</w:t>
      </w:r>
      <w:r w:rsidRPr="00FA4A4E">
        <w:rPr>
          <w:rFonts w:ascii="Garamond" w:hAnsi="Garamond" w:cstheme="minorHAnsi"/>
          <w:bCs/>
          <w:lang w:val="it-IT"/>
        </w:rPr>
        <w:t xml:space="preserve"> in altra forma singola o associata, né come ausiliaria per altro concorrente;</w:t>
      </w:r>
    </w:p>
    <w:p w:rsidR="00FA4A4E" w:rsidRPr="00FA4A4E" w:rsidRDefault="00386558" w:rsidP="00FA4A4E">
      <w:pPr>
        <w:jc w:val="both"/>
        <w:rPr>
          <w:rFonts w:ascii="Garamond" w:hAnsi="Garamond" w:cstheme="minorHAnsi"/>
          <w:bCs/>
          <w:lang w:val="it-IT"/>
        </w:rPr>
      </w:pPr>
      <w:r>
        <w:rPr>
          <w:rFonts w:ascii="Garamond" w:hAnsi="Garamond" w:cstheme="minorHAnsi"/>
          <w:bCs/>
          <w:lang w:val="it-IT"/>
        </w:rPr>
        <w:t xml:space="preserve">- </w:t>
      </w:r>
      <w:r w:rsidRPr="00386558">
        <w:rPr>
          <w:rFonts w:ascii="Garamond" w:hAnsi="Garamond" w:cstheme="minorHAnsi"/>
          <w:b/>
          <w:bCs/>
          <w:i/>
          <w:lang w:val="it-IT"/>
        </w:rPr>
        <w:t>(</w:t>
      </w:r>
      <w:r w:rsidR="00FA4A4E" w:rsidRPr="00386558">
        <w:rPr>
          <w:rFonts w:ascii="Garamond" w:hAnsi="Garamond" w:cstheme="minorHAnsi"/>
          <w:b/>
          <w:bCs/>
          <w:i/>
          <w:lang w:val="it-IT"/>
        </w:rPr>
        <w:t>nel caso di operatori economici non residenti e privi di stabile organizzazione in I</w:t>
      </w:r>
      <w:r w:rsidRPr="00386558">
        <w:rPr>
          <w:rFonts w:ascii="Garamond" w:hAnsi="Garamond" w:cstheme="minorHAnsi"/>
          <w:b/>
          <w:bCs/>
          <w:i/>
          <w:lang w:val="it-IT"/>
        </w:rPr>
        <w:t>talia)</w:t>
      </w:r>
      <w:r w:rsidR="00FA4A4E" w:rsidRPr="00FA4A4E">
        <w:rPr>
          <w:rFonts w:ascii="Garamond" w:hAnsi="Garamond" w:cstheme="minorHAnsi"/>
          <w:bCs/>
          <w:lang w:val="it-IT"/>
        </w:rPr>
        <w:t xml:space="preserve"> l’impegno ad uniformarsi, in caso di aggiudicazione, alla disciplina di cui agli articoli 17, comma 2, e 53, comma 3 del decreto del Presidente della Repubbl</w:t>
      </w:r>
      <w:r>
        <w:rPr>
          <w:rFonts w:ascii="Garamond" w:hAnsi="Garamond" w:cstheme="minorHAnsi"/>
          <w:bCs/>
          <w:lang w:val="it-IT"/>
        </w:rPr>
        <w:t>ica 633/72 e a comunicare alla Stazione A</w:t>
      </w:r>
      <w:r w:rsidR="00FA4A4E" w:rsidRPr="00FA4A4E">
        <w:rPr>
          <w:rFonts w:ascii="Garamond" w:hAnsi="Garamond" w:cstheme="minorHAnsi"/>
          <w:bCs/>
          <w:lang w:val="it-IT"/>
        </w:rPr>
        <w:t>ppaltante la nomina del proprio rappresentante fiscale, nelle forme di legge;</w:t>
      </w:r>
    </w:p>
    <w:p w:rsidR="007E77BD" w:rsidRDefault="007E77BD" w:rsidP="007E77BD">
      <w:pPr>
        <w:jc w:val="both"/>
        <w:rPr>
          <w:rFonts w:ascii="Garamond" w:hAnsi="Garamond" w:cstheme="minorHAnsi"/>
          <w:bCs/>
          <w:lang w:val="it-IT"/>
        </w:rPr>
      </w:pPr>
      <w:r>
        <w:rPr>
          <w:rFonts w:ascii="Garamond" w:hAnsi="Garamond" w:cstheme="minorHAnsi"/>
          <w:bCs/>
          <w:lang w:val="it-IT"/>
        </w:rPr>
        <w:t xml:space="preserve">- </w:t>
      </w:r>
      <w:r w:rsidRPr="007E77BD">
        <w:rPr>
          <w:rFonts w:ascii="Garamond" w:hAnsi="Garamond" w:cstheme="minorHAnsi"/>
          <w:b/>
          <w:bCs/>
          <w:i/>
          <w:lang w:val="it-IT"/>
        </w:rPr>
        <w:t>(per gli operatori economici ammessi al concordato preventivo con continuità aziendale di cui all'art. 186-bis del R.D. 16 marzo 1942, n. 267)</w:t>
      </w:r>
      <w:r w:rsidRPr="007E77BD">
        <w:rPr>
          <w:rFonts w:ascii="Garamond" w:hAnsi="Garamond" w:cstheme="minorHAnsi"/>
          <w:bCs/>
          <w:lang w:val="it-IT"/>
        </w:rPr>
        <w:t xml:space="preserve"> a integrazione di quanto indicato nella parte III, sez. C, lett. d) del DGUE, dichiara gli estremi del provvedimento di ammissione al concordato e del provvedimento di autorizzazione a partecipare alle gare, nonché dichiara di non partecipare alla gara quale mandataria di un raggruppamento temporaneo di imprese e che le altre imprese aderenti al raggruppamento non sono assoggettate ad una procedura concorsuale ai sensi dell’articolo 186-bis, comma 6 del Regio Decreto 16 marzo 1942, n. 267</w:t>
      </w:r>
      <w:r>
        <w:rPr>
          <w:rFonts w:ascii="Garamond" w:hAnsi="Garamond" w:cstheme="minorHAnsi"/>
          <w:bCs/>
          <w:lang w:val="it-IT"/>
        </w:rPr>
        <w:t>;</w:t>
      </w:r>
    </w:p>
    <w:p w:rsidR="00FA4A4E" w:rsidRPr="00FA4A4E" w:rsidRDefault="007E77BD" w:rsidP="00FA4A4E">
      <w:pPr>
        <w:jc w:val="both"/>
        <w:rPr>
          <w:rFonts w:ascii="Garamond" w:hAnsi="Garamond" w:cstheme="minorHAnsi"/>
          <w:bCs/>
          <w:lang w:val="it-IT"/>
        </w:rPr>
      </w:pPr>
      <w:r>
        <w:rPr>
          <w:rFonts w:ascii="Garamond" w:hAnsi="Garamond" w:cstheme="minorHAnsi"/>
          <w:bCs/>
          <w:lang w:val="it-IT"/>
        </w:rPr>
        <w:t xml:space="preserve">- </w:t>
      </w:r>
      <w:r w:rsidR="00FA4A4E" w:rsidRPr="00FA4A4E">
        <w:rPr>
          <w:rFonts w:ascii="Garamond" w:hAnsi="Garamond" w:cstheme="minorHAnsi"/>
          <w:bCs/>
          <w:lang w:val="it-IT"/>
        </w:rPr>
        <w:t xml:space="preserve">di aver preso visione e di accettare il trattamento dei dati personali di cui </w:t>
      </w:r>
      <w:r w:rsidR="00CD3D41">
        <w:rPr>
          <w:rFonts w:ascii="Garamond" w:hAnsi="Garamond" w:cstheme="minorHAnsi"/>
          <w:bCs/>
          <w:lang w:val="it-IT"/>
        </w:rPr>
        <w:t>all'articolo 27</w:t>
      </w:r>
      <w:bookmarkStart w:id="1" w:name="_GoBack"/>
      <w:bookmarkEnd w:id="1"/>
      <w:r w:rsidR="00C370CB">
        <w:rPr>
          <w:rFonts w:ascii="Garamond" w:hAnsi="Garamond" w:cstheme="minorHAnsi"/>
          <w:bCs/>
          <w:lang w:val="it-IT"/>
        </w:rPr>
        <w:t xml:space="preserve"> del Disciplinare di gara</w:t>
      </w:r>
      <w:r w:rsidR="00FA4A4E" w:rsidRPr="00FA4A4E">
        <w:rPr>
          <w:rFonts w:ascii="Garamond" w:hAnsi="Garamond" w:cstheme="minorHAnsi"/>
          <w:bCs/>
          <w:lang w:val="it-IT"/>
        </w:rPr>
        <w:t>.</w:t>
      </w:r>
    </w:p>
    <w:p w:rsidR="00DD5F95" w:rsidRPr="00FA4A4E" w:rsidRDefault="00DD5F95" w:rsidP="00DD5F95">
      <w:pPr>
        <w:tabs>
          <w:tab w:val="left" w:pos="709"/>
        </w:tabs>
        <w:autoSpaceDE w:val="0"/>
        <w:autoSpaceDN w:val="0"/>
        <w:adjustRightInd w:val="0"/>
        <w:spacing w:before="240"/>
        <w:jc w:val="both"/>
        <w:rPr>
          <w:rFonts w:ascii="Garamond" w:hAnsi="Garamond" w:cstheme="minorHAnsi"/>
          <w:bCs/>
          <w:lang w:val="it-IT"/>
        </w:rPr>
      </w:pPr>
      <w:r w:rsidRPr="00FA4A4E">
        <w:rPr>
          <w:rFonts w:ascii="Garamond" w:hAnsi="Garamond" w:cstheme="minorHAnsi"/>
          <w:bCs/>
          <w:lang w:val="it-IT"/>
        </w:rPr>
        <w:t>Data ________________________</w:t>
      </w:r>
      <w:r w:rsidRPr="00FA4A4E">
        <w:rPr>
          <w:rFonts w:ascii="Garamond" w:hAnsi="Garamond" w:cstheme="minorHAnsi"/>
          <w:bCs/>
          <w:lang w:val="it-IT"/>
        </w:rPr>
        <w:tab/>
      </w:r>
      <w:r w:rsidRPr="00FA4A4E">
        <w:rPr>
          <w:rFonts w:ascii="Garamond" w:hAnsi="Garamond" w:cstheme="minorHAnsi"/>
          <w:bCs/>
          <w:lang w:val="it-IT"/>
        </w:rPr>
        <w:tab/>
      </w:r>
      <w:r w:rsidRPr="00FA4A4E">
        <w:rPr>
          <w:rFonts w:ascii="Garamond" w:hAnsi="Garamond" w:cstheme="minorHAnsi"/>
          <w:bCs/>
          <w:lang w:val="it-IT"/>
        </w:rPr>
        <w:tab/>
      </w:r>
    </w:p>
    <w:p w:rsidR="00DD5F95" w:rsidRPr="00FA4A4E" w:rsidRDefault="00DD5F95" w:rsidP="00DD5F95">
      <w:pPr>
        <w:tabs>
          <w:tab w:val="left" w:pos="709"/>
        </w:tabs>
        <w:autoSpaceDE w:val="0"/>
        <w:autoSpaceDN w:val="0"/>
        <w:adjustRightInd w:val="0"/>
        <w:spacing w:before="240"/>
        <w:jc w:val="both"/>
        <w:rPr>
          <w:rFonts w:ascii="Garamond" w:hAnsi="Garamond" w:cstheme="minorHAnsi"/>
          <w:bCs/>
          <w:lang w:val="it-IT"/>
        </w:rPr>
      </w:pPr>
      <w:r w:rsidRPr="00FA4A4E">
        <w:rPr>
          <w:rFonts w:ascii="Garamond" w:hAnsi="Garamond" w:cstheme="minorHAnsi"/>
          <w:bCs/>
          <w:lang w:val="it-IT"/>
        </w:rPr>
        <w:t>Firma__________________________</w:t>
      </w:r>
    </w:p>
    <w:p w:rsidR="00DD5F95" w:rsidRPr="00FA4A4E" w:rsidRDefault="00DD5F95" w:rsidP="00822D66">
      <w:pPr>
        <w:tabs>
          <w:tab w:val="left" w:pos="709"/>
        </w:tabs>
        <w:autoSpaceDE w:val="0"/>
        <w:autoSpaceDN w:val="0"/>
        <w:adjustRightInd w:val="0"/>
        <w:spacing w:before="240"/>
        <w:jc w:val="both"/>
        <w:rPr>
          <w:rFonts w:ascii="Garamond" w:hAnsi="Garamond" w:cstheme="minorHAnsi"/>
          <w:color w:val="000000"/>
          <w:lang w:val="it-IT"/>
        </w:rPr>
      </w:pPr>
      <w:r w:rsidRPr="00FA4A4E">
        <w:rPr>
          <w:rFonts w:ascii="Garamond" w:hAnsi="Garamond" w:cstheme="minorHAnsi"/>
          <w:color w:val="000000"/>
          <w:lang w:val="it-IT"/>
        </w:rPr>
        <w:t xml:space="preserve"> </w:t>
      </w:r>
    </w:p>
    <w:p w:rsidR="00C47504" w:rsidRPr="00FA4A4E" w:rsidRDefault="00DD5F95" w:rsidP="00822D66">
      <w:pPr>
        <w:rPr>
          <w:rFonts w:ascii="Garamond" w:eastAsia="Times New Roman" w:hAnsi="Garamond" w:cs="Arial"/>
          <w:lang w:val="it-IT" w:eastAsia="it-IT"/>
        </w:rPr>
      </w:pPr>
      <w:r w:rsidRPr="00FA4A4E">
        <w:rPr>
          <w:rFonts w:ascii="Garamond" w:hAnsi="Garamond" w:cstheme="minorHAnsi"/>
          <w:color w:val="000000"/>
          <w:lang w:val="it-IT"/>
        </w:rPr>
        <w:t xml:space="preserve">N.B. </w:t>
      </w:r>
      <w:r w:rsidRPr="00FA4A4E">
        <w:rPr>
          <w:rFonts w:ascii="Garamond" w:hAnsi="Garamond" w:cstheme="minorHAnsi"/>
          <w:b/>
          <w:color w:val="000000"/>
          <w:lang w:val="it-IT"/>
        </w:rPr>
        <w:t xml:space="preserve">In caso di operatori economici con idoneità </w:t>
      </w:r>
      <w:proofErr w:type="spellStart"/>
      <w:r w:rsidRPr="00FA4A4E">
        <w:rPr>
          <w:rFonts w:ascii="Garamond" w:hAnsi="Garamond" w:cstheme="minorHAnsi"/>
          <w:b/>
          <w:color w:val="000000"/>
          <w:lang w:val="it-IT"/>
        </w:rPr>
        <w:t>plurisoggettiva</w:t>
      </w:r>
      <w:proofErr w:type="spellEnd"/>
      <w:r w:rsidRPr="00FA4A4E">
        <w:rPr>
          <w:rFonts w:ascii="Garamond" w:hAnsi="Garamond" w:cstheme="minorHAnsi"/>
          <w:color w:val="000000"/>
          <w:lang w:val="it-IT"/>
        </w:rPr>
        <w:t>, per le modalità di sottoscrizione si rinvia a quanto stabilito dal Disciplinare di gara.</w:t>
      </w:r>
    </w:p>
    <w:sectPr w:rsidR="00C47504" w:rsidRPr="00FA4A4E" w:rsidSect="00822D6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A1" w:rsidRDefault="004240A1" w:rsidP="004240A1">
      <w:pPr>
        <w:spacing w:after="0" w:line="240" w:lineRule="auto"/>
      </w:pPr>
      <w:r>
        <w:separator/>
      </w:r>
    </w:p>
  </w:endnote>
  <w:endnote w:type="continuationSeparator" w:id="0">
    <w:p w:rsidR="004240A1" w:rsidRDefault="004240A1" w:rsidP="0042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A1" w:rsidRDefault="004240A1" w:rsidP="004240A1">
      <w:pPr>
        <w:spacing w:after="0" w:line="240" w:lineRule="auto"/>
      </w:pPr>
      <w:r>
        <w:separator/>
      </w:r>
    </w:p>
  </w:footnote>
  <w:footnote w:type="continuationSeparator" w:id="0">
    <w:p w:rsidR="004240A1" w:rsidRDefault="004240A1" w:rsidP="004240A1">
      <w:pPr>
        <w:spacing w:after="0" w:line="240" w:lineRule="auto"/>
      </w:pPr>
      <w:r>
        <w:continuationSeparator/>
      </w:r>
    </w:p>
  </w:footnote>
  <w:footnote w:id="1">
    <w:p w:rsidR="004240A1" w:rsidRPr="00F21F74" w:rsidRDefault="004240A1" w:rsidP="004240A1">
      <w:pPr>
        <w:pStyle w:val="Testonotaapidipagina"/>
        <w:jc w:val="both"/>
        <w:rPr>
          <w:rFonts w:ascii="Garamond" w:hAnsi="Garamond" w:cs="Courier New"/>
        </w:rPr>
      </w:pPr>
      <w:r w:rsidRPr="00F21F74">
        <w:rPr>
          <w:rStyle w:val="Rimandonotaapidipagina"/>
          <w:rFonts w:ascii="Garamond" w:hAnsi="Garamond"/>
        </w:rPr>
        <w:footnoteRef/>
      </w:r>
      <w:r w:rsidRPr="00F21F74">
        <w:rPr>
          <w:rFonts w:ascii="Garamond" w:hAnsi="Garamond"/>
        </w:rPr>
        <w:t xml:space="preserve"> </w:t>
      </w:r>
      <w:r w:rsidRPr="00F21F74">
        <w:rPr>
          <w:rFonts w:ascii="Garamond" w:hAnsi="Garamond" w:cs="Courier New"/>
        </w:rPr>
        <w:t xml:space="preserve">Legale rappresentante o persona munita di </w:t>
      </w:r>
      <w:r w:rsidRPr="00EC2896">
        <w:rPr>
          <w:rFonts w:ascii="Garamond" w:hAnsi="Garamond" w:cs="Courier New"/>
        </w:rPr>
        <w:t>specifici poteri di firma comprovati ai sensi del Disciplinare di gara</w:t>
      </w:r>
      <w:r w:rsidRPr="00F21F74">
        <w:rPr>
          <w:rFonts w:ascii="Garamond" w:hAnsi="Garamond" w:cs="Courier New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4F76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3CDD2ED1"/>
    <w:multiLevelType w:val="hybridMultilevel"/>
    <w:tmpl w:val="A60A823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9015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C1C45"/>
    <w:rsid w:val="000E0B31"/>
    <w:rsid w:val="001226E0"/>
    <w:rsid w:val="00324343"/>
    <w:rsid w:val="003636F2"/>
    <w:rsid w:val="00372A3D"/>
    <w:rsid w:val="00386558"/>
    <w:rsid w:val="004240A1"/>
    <w:rsid w:val="00641337"/>
    <w:rsid w:val="006A2BFD"/>
    <w:rsid w:val="007E77BD"/>
    <w:rsid w:val="00822D66"/>
    <w:rsid w:val="00AC1C45"/>
    <w:rsid w:val="00C370CB"/>
    <w:rsid w:val="00C47504"/>
    <w:rsid w:val="00CD3D41"/>
    <w:rsid w:val="00DD5F95"/>
    <w:rsid w:val="00EE60A8"/>
    <w:rsid w:val="00F50BD2"/>
    <w:rsid w:val="00F71D04"/>
    <w:rsid w:val="00FA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6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750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47504"/>
    <w:pPr>
      <w:spacing w:after="0" w:line="360" w:lineRule="auto"/>
      <w:ind w:left="720"/>
      <w:jc w:val="both"/>
    </w:pPr>
    <w:rPr>
      <w:rFonts w:ascii="Calibri" w:eastAsia="Calibri" w:hAnsi="Calibri" w:cs="Times New Roman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24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0A1"/>
  </w:style>
  <w:style w:type="paragraph" w:styleId="Pidipagina">
    <w:name w:val="footer"/>
    <w:basedOn w:val="Normale"/>
    <w:link w:val="PidipaginaCarattere"/>
    <w:uiPriority w:val="99"/>
    <w:unhideWhenUsed/>
    <w:rsid w:val="00424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0A1"/>
  </w:style>
  <w:style w:type="paragraph" w:styleId="Testonotaapidipagina">
    <w:name w:val="footnote text"/>
    <w:basedOn w:val="Normale"/>
    <w:link w:val="TestonotaapidipaginaCarattere"/>
    <w:semiHidden/>
    <w:rsid w:val="0042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240A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rsid w:val="004240A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372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A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A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2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2A3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 Clarke LLP</dc:creator>
  <cp:keywords/>
  <dc:description/>
  <cp:lastModifiedBy>Alessio De Venuto</cp:lastModifiedBy>
  <cp:revision>10</cp:revision>
  <dcterms:created xsi:type="dcterms:W3CDTF">2021-10-15T13:05:00Z</dcterms:created>
  <dcterms:modified xsi:type="dcterms:W3CDTF">2022-02-16T13:26:00Z</dcterms:modified>
</cp:coreProperties>
</file>